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26" w:rsidRPr="006C1E48" w:rsidRDefault="00E72726" w:rsidP="00E72726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בדפים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הבאים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תמצאו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רעיונות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חיבור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תכני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השטח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לרעיון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ולמטרות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היום.</w:t>
      </w:r>
    </w:p>
    <w:p w:rsidR="00D12185" w:rsidRPr="006C1E48" w:rsidRDefault="00D12185" w:rsidP="00E72726">
      <w:pPr>
        <w:suppressAutoHyphens/>
        <w:autoSpaceDE w:val="0"/>
        <w:autoSpaceDN w:val="0"/>
        <w:adjustRightInd w:val="0"/>
        <w:spacing w:before="340" w:after="113" w:line="480" w:lineRule="atLeast"/>
        <w:jc w:val="center"/>
        <w:textAlignment w:val="center"/>
        <w:outlineLvl w:val="0"/>
        <w:rPr>
          <w:rFonts w:ascii="David" w:cs="David"/>
          <w:b/>
          <w:bCs/>
          <w:sz w:val="40"/>
          <w:szCs w:val="40"/>
        </w:rPr>
      </w:pPr>
      <w:bookmarkStart w:id="0" w:name="_GoBack"/>
      <w:bookmarkEnd w:id="0"/>
      <w:r w:rsidRPr="006C1E48">
        <w:rPr>
          <w:rFonts w:ascii="David" w:cs="David" w:hint="cs"/>
          <w:b/>
          <w:bCs/>
          <w:sz w:val="40"/>
          <w:szCs w:val="40"/>
          <w:rtl/>
        </w:rPr>
        <w:t>מסלול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  <w:rtl/>
        </w:rPr>
        <w:t>גוש</w:t>
      </w:r>
      <w:r w:rsidRPr="006C1E48">
        <w:rPr>
          <w:rFonts w:ascii="David" w:cs="David" w:hint="cs"/>
          <w:b/>
          <w:bCs/>
          <w:sz w:val="40"/>
          <w:szCs w:val="40"/>
        </w:rPr>
        <w:t xml:space="preserve"> </w:t>
      </w:r>
      <w:r w:rsidRPr="006C1E48">
        <w:rPr>
          <w:rFonts w:ascii="David" w:cs="David" w:hint="cs"/>
          <w:b/>
          <w:bCs/>
          <w:sz w:val="40"/>
          <w:szCs w:val="40"/>
          <w:rtl/>
        </w:rPr>
        <w:t>עציון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הביקור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מתחיל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בערב.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רצוי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באותו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ביחידת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הסיכום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להתייחס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למקום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היישוב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אנחנו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ולדבר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הנעשה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למחרת.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הסיור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בגוש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כולל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בתוכו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תכנים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כמובן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לגעת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הנושאים.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חשוב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ביותר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להתחיל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בפתיחת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ובהסבר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גיאוגרפי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קצר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תוך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תצפית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המקסים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השפלה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ומפגשה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ההר.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before="340" w:after="113" w:line="480" w:lineRule="atLeast"/>
        <w:jc w:val="both"/>
        <w:textAlignment w:val="center"/>
        <w:outlineLvl w:val="0"/>
        <w:rPr>
          <w:rFonts w:ascii="David" w:cs="David"/>
          <w:b/>
          <w:bCs/>
          <w:sz w:val="32"/>
          <w:szCs w:val="32"/>
        </w:rPr>
      </w:pPr>
      <w:r w:rsidRPr="006C1E48">
        <w:rPr>
          <w:rFonts w:ascii="David" w:cs="David" w:hint="cs"/>
          <w:b/>
          <w:bCs/>
          <w:sz w:val="32"/>
          <w:szCs w:val="32"/>
          <w:rtl/>
        </w:rPr>
        <w:t>דרך</w:t>
      </w:r>
      <w:r w:rsidRPr="006C1E48">
        <w:rPr>
          <w:rFonts w:ascii="David" w:cs="David" w:hint="cs"/>
          <w:b/>
          <w:bCs/>
          <w:sz w:val="32"/>
          <w:szCs w:val="32"/>
        </w:rPr>
        <w:t xml:space="preserve"> </w:t>
      </w:r>
      <w:r w:rsidRPr="006C1E48">
        <w:rPr>
          <w:rFonts w:ascii="David" w:cs="David" w:hint="cs"/>
          <w:b/>
          <w:bCs/>
          <w:sz w:val="32"/>
          <w:szCs w:val="32"/>
          <w:rtl/>
        </w:rPr>
        <w:t>האבות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גוש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יושב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שדרת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המרכזי.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גבולות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המרכזי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בדרום: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בקעת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שבע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ובצפון: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עמק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יזרעאל.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שדרת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המרכזי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היוותה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במהלך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ההיסטוריה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״עמוד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שדרה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לאומי״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עברו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בדרכם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מצפון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לדרום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ומדרום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לצפון.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ראשית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ההתיישבות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המרכזי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התיישבו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ביישובי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״התנחלות״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המזוהים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בשטח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המרכזי)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מאפיינים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דומים.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מנת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ללכת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בדרכי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במובן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הפיזי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רצוי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לשוחח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מהאבות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ולשאוב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הפרטים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הרלוונטיים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היום.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ההתנחלות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בהר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בימי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המקרא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הסיור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מפגיש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ויחד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הלאומי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שיונק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מהנוף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הפיזי.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המרכזי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בתקופת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המקרא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מיוער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(יהושע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י״ז,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י״ד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י״ח)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הפך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אתגר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לכול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אדם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שהתכוון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להתיישב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בסקרים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ארכיאולוגיים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ובמקורות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חיצוניים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למקרא,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מיושב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בצורה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אינטנסיבית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בתקופה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הכנענית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מהתקופה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הישראלית (ברזל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פוגשים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המרכזי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(בעיקר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הצפוני)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עשרות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מאפיינים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דומים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הקשור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לתרבות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החומרית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המתיישבים.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מקובל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להגיד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הישראלים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הראשונים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שעלו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ראשית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ההתנחלות.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ההר</w:t>
      </w:r>
      <w:r w:rsidRPr="006C1E48">
        <w:rPr>
          <w:rFonts w:ascii="David" w:cs="David" w:hint="cs"/>
          <w:sz w:val="24"/>
          <w:szCs w:val="24"/>
        </w:rPr>
        <w:t xml:space="preserve"> = </w:t>
      </w:r>
      <w:r w:rsidRPr="006C1E48">
        <w:rPr>
          <w:rFonts w:ascii="David" w:cs="David" w:hint="cs"/>
          <w:sz w:val="24"/>
          <w:szCs w:val="24"/>
          <w:rtl/>
        </w:rPr>
        <w:t>אתגר.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החורש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הטבעי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הצפוף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(כמו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בגליל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ובכרמל)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המתיישבים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הוביל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לבוא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ולהתלונן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יהושע.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יהושע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שולח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המשימות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הלאומיות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שלהם,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כדי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לברא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וליצור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במאמץ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סביבה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ידידותית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יותר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לעשות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חקלאות.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בירוא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היער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אינו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מספיק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לנצל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פני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השטח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ולבנות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טרסות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(מדרגות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חקלאיות)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עליהם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יהיה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לגדל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שונים.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מספר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נקודות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העולות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מהסיור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במקום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ראשית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ההתנחלות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בארצו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התרחשה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המרכזי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״ערש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האומה״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״עמוד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השדרה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הלאומי״.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סופו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התהליך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הוא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המלוכה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המכוננת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ראשיתה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האומה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כרוך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באתגר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שאינו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מאפשר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רפיון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כוח,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מטפסים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תמיד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הציונות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כבשה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השממה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והפריחה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הארץ.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די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אולי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תמו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המשימות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הלאומיות</w:t>
      </w:r>
      <w:r w:rsidRPr="006C1E48">
        <w:rPr>
          <w:rFonts w:ascii="David" w:cs="David" w:hint="cs"/>
          <w:sz w:val="24"/>
          <w:szCs w:val="24"/>
        </w:rPr>
        <w:t xml:space="preserve">? 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המעיין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ומשמעותו: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המעין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משפיע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מימיו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הסביבה,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מתרוקן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ומתמלא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באופן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תמידי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וממושך.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lastRenderedPageBreak/>
        <w:t>בראשית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ההליכה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נתקלים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מים.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ניתן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להשוות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למעיין.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הבור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מנקז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ושומר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על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תכולתו.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הרוצה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מימיו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יחפור,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ישלשל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דלי,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יתאמץ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ויוציא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ואילו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המעין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מוציא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ומשפיע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לכולם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ללא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הכנה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מצד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המקבל.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אנחנו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בכול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הקשור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ולארץ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מעין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בור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האם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אנחנו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מקבלים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גם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תורמים</w:t>
      </w:r>
      <w:r w:rsidRPr="006C1E48">
        <w:rPr>
          <w:rFonts w:ascii="David" w:cs="David" w:hint="cs"/>
          <w:sz w:val="24"/>
          <w:szCs w:val="24"/>
        </w:rPr>
        <w:t xml:space="preserve">? </w:t>
      </w:r>
      <w:r w:rsidRPr="006C1E48">
        <w:rPr>
          <w:rFonts w:ascii="David" w:cs="David" w:hint="cs"/>
          <w:sz w:val="24"/>
          <w:szCs w:val="24"/>
          <w:rtl/>
        </w:rPr>
        <w:t>אולי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אנחנו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כמעיינות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פראיירים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שרק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נותנים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לסביבה</w:t>
      </w:r>
      <w:r w:rsidRPr="006C1E48">
        <w:rPr>
          <w:rFonts w:ascii="David" w:cs="David" w:hint="cs"/>
          <w:sz w:val="24"/>
          <w:szCs w:val="24"/>
        </w:rPr>
        <w:t>?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בניגוד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למצרים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ארץ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חקלאות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״בעל״,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שהופך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ישיבתנו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בארץ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ind w:left="283" w:hanging="283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לתלויה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ברמה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המוסרית (דברים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י״א)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העם.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before="227" w:after="0" w:line="360" w:lineRule="atLeast"/>
        <w:jc w:val="both"/>
        <w:textAlignment w:val="center"/>
        <w:outlineLvl w:val="1"/>
        <w:rPr>
          <w:rFonts w:ascii="David" w:cs="David"/>
          <w:b/>
          <w:bCs/>
          <w:sz w:val="24"/>
          <w:szCs w:val="24"/>
        </w:rPr>
      </w:pPr>
      <w:r w:rsidRPr="006C1E48">
        <w:rPr>
          <w:rFonts w:ascii="David" w:cs="David" w:hint="cs"/>
          <w:b/>
          <w:bCs/>
          <w:sz w:val="24"/>
          <w:szCs w:val="24"/>
          <w:rtl/>
        </w:rPr>
        <w:t>סיפורו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של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גוש</w:t>
      </w:r>
      <w:r w:rsidRPr="006C1E48">
        <w:rPr>
          <w:rFonts w:ascii="David" w:cs="David" w:hint="cs"/>
          <w:b/>
          <w:bCs/>
          <w:sz w:val="24"/>
          <w:szCs w:val="24"/>
        </w:rPr>
        <w:t xml:space="preserve"> </w:t>
      </w:r>
      <w:r w:rsidRPr="006C1E48">
        <w:rPr>
          <w:rFonts w:ascii="David" w:cs="David" w:hint="cs"/>
          <w:b/>
          <w:bCs/>
          <w:sz w:val="24"/>
          <w:szCs w:val="24"/>
          <w:rtl/>
        </w:rPr>
        <w:t>עציון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נושא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מועבר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בחלקו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בחיזיון (במידה ויש).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העלייה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לקרקע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1927 </w:t>
      </w:r>
      <w:r w:rsidRPr="006C1E48">
        <w:rPr>
          <w:rFonts w:ascii="David" w:cs="David" w:hint="cs"/>
          <w:sz w:val="24"/>
          <w:szCs w:val="24"/>
          <w:rtl/>
        </w:rPr>
        <w:t>במגדל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עדר,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קניית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קרקעות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ועיבודן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ע״י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חברת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״אל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ההר״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</w:t>
      </w:r>
      <w:r w:rsidRPr="006C1E48">
        <w:rPr>
          <w:rFonts w:ascii="David" w:cs="David" w:hint="cs"/>
          <w:sz w:val="24"/>
          <w:szCs w:val="24"/>
        </w:rPr>
        <w:t xml:space="preserve">-1935 </w:t>
      </w:r>
      <w:r w:rsidRPr="006C1E48">
        <w:rPr>
          <w:rFonts w:ascii="David" w:cs="David" w:hint="cs"/>
          <w:sz w:val="24"/>
          <w:szCs w:val="24"/>
          <w:rtl/>
        </w:rPr>
        <w:t>באזור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הגוש,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דרך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העלייה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לקרקע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בשנים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cs="David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</w:rPr>
        <w:t>43</w:t>
      </w:r>
      <w:r>
        <w:rPr>
          <w:rFonts w:ascii="David" w:cs="David" w:hint="cs"/>
          <w:sz w:val="24"/>
          <w:szCs w:val="24"/>
          <w:rtl/>
        </w:rPr>
        <w:t xml:space="preserve">' </w:t>
      </w:r>
      <w:r w:rsidRPr="006C1E48">
        <w:rPr>
          <w:rFonts w:ascii="David" w:cs="David" w:hint="cs"/>
          <w:sz w:val="24"/>
          <w:szCs w:val="24"/>
          <w:rtl/>
        </w:rPr>
        <w:t>עד</w:t>
      </w:r>
      <w:r w:rsidRPr="006C1E48">
        <w:rPr>
          <w:rFonts w:ascii="David" w:cs="David" w:hint="cs"/>
          <w:sz w:val="24"/>
          <w:szCs w:val="24"/>
        </w:rPr>
        <w:t xml:space="preserve"> </w:t>
      </w:r>
      <w:r>
        <w:rPr>
          <w:rFonts w:ascii="David" w:cs="David"/>
          <w:sz w:val="24"/>
          <w:szCs w:val="24"/>
        </w:rPr>
        <w:t>'</w:t>
      </w:r>
      <w:r w:rsidRPr="006C1E48">
        <w:rPr>
          <w:rFonts w:ascii="David" w:cs="David" w:hint="cs"/>
          <w:sz w:val="24"/>
          <w:szCs w:val="24"/>
        </w:rPr>
        <w:t xml:space="preserve">47 </w:t>
      </w:r>
      <w:r w:rsidRPr="006C1E48">
        <w:rPr>
          <w:rFonts w:ascii="David" w:cs="David" w:hint="cs"/>
          <w:sz w:val="24"/>
          <w:szCs w:val="24"/>
          <w:rtl/>
        </w:rPr>
        <w:t>לארבע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נקודות</w:t>
      </w:r>
      <w:r w:rsidRPr="006C1E48">
        <w:rPr>
          <w:rFonts w:ascii="David" w:cs="David" w:hint="cs"/>
          <w:sz w:val="24"/>
          <w:szCs w:val="24"/>
        </w:rPr>
        <w:t xml:space="preserve"> </w:t>
      </w:r>
      <w:r>
        <w:rPr>
          <w:rFonts w:ascii="David" w:cs="David"/>
          <w:sz w:val="24"/>
          <w:szCs w:val="24"/>
        </w:rPr>
        <w:t>:</w:t>
      </w:r>
      <w:r w:rsidRPr="006C1E48">
        <w:rPr>
          <w:rFonts w:ascii="David" w:cs="David" w:hint="cs"/>
          <w:sz w:val="24"/>
          <w:szCs w:val="24"/>
          <w:rtl/>
        </w:rPr>
        <w:t>כפר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עציון,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רבדים,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משואות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יצחק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ועין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צורים</w:t>
      </w:r>
      <w:r>
        <w:rPr>
          <w:rFonts w:ascii="David" w:cs="David" w:hint="cs"/>
          <w:sz w:val="24"/>
          <w:szCs w:val="24"/>
          <w:rtl/>
        </w:rPr>
        <w:t>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ועד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העלייה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לקרקע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מלחמת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ששת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הימים</w:t>
      </w:r>
      <w:r>
        <w:rPr>
          <w:rFonts w:ascii="David" w:cs="David" w:hint="cs"/>
          <w:sz w:val="24"/>
          <w:szCs w:val="24"/>
          <w:rtl/>
        </w:rPr>
        <w:t>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נכבש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השטח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מחדש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מהירדנים</w:t>
      </w:r>
      <w:r w:rsidRPr="006C1E48">
        <w:rPr>
          <w:rFonts w:ascii="David"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, </w:t>
      </w:r>
      <w:r w:rsidRPr="006C1E48">
        <w:rPr>
          <w:rFonts w:ascii="David" w:cs="David" w:hint="cs"/>
          <w:sz w:val="24"/>
          <w:szCs w:val="24"/>
          <w:rtl/>
        </w:rPr>
        <w:t>אשר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כבשוהו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</w:t>
      </w:r>
      <w:r>
        <w:rPr>
          <w:rFonts w:ascii="David" w:cs="David" w:hint="cs"/>
          <w:sz w:val="24"/>
          <w:szCs w:val="24"/>
          <w:rtl/>
        </w:rPr>
        <w:t>-</w:t>
      </w:r>
      <w:r>
        <w:rPr>
          <w:rFonts w:ascii="David" w:cs="David" w:hint="cs"/>
          <w:sz w:val="24"/>
          <w:szCs w:val="24"/>
        </w:rPr>
        <w:t>194</w:t>
      </w:r>
      <w:r>
        <w:rPr>
          <w:rFonts w:ascii="David" w:cs="David"/>
          <w:sz w:val="24"/>
          <w:szCs w:val="24"/>
        </w:rPr>
        <w:t>8</w:t>
      </w:r>
      <w:r w:rsidRPr="006C1E48">
        <w:rPr>
          <w:rFonts w:ascii="David" w:cs="David" w:hint="cs"/>
          <w:sz w:val="24"/>
          <w:szCs w:val="24"/>
        </w:rPr>
        <w:t xml:space="preserve"> </w:t>
      </w:r>
      <w:r>
        <w:rPr>
          <w:rFonts w:ascii="David" w:cs="David" w:hint="cs"/>
          <w:sz w:val="24"/>
          <w:szCs w:val="24"/>
          <w:rtl/>
        </w:rPr>
        <w:t>.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מספר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נקודות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שיש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להתייחס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אליהן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ביום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זה: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ראשית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ההתיישבות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הציונית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חקלאית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בהר</w:t>
      </w:r>
      <w:r w:rsidRPr="006C1E48">
        <w:rPr>
          <w:rFonts w:ascii="David" w:cs="David" w:hint="cs"/>
          <w:sz w:val="24"/>
          <w:szCs w:val="24"/>
        </w:rPr>
        <w:t xml:space="preserve">! </w:t>
      </w:r>
      <w:r w:rsidRPr="006C1E48">
        <w:rPr>
          <w:rFonts w:ascii="David" w:cs="David" w:hint="cs"/>
          <w:sz w:val="24"/>
          <w:szCs w:val="24"/>
          <w:rtl/>
        </w:rPr>
        <w:t>הציונות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עולה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ומתמודדת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הקשיים.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D12185" w:rsidRPr="00D12185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מה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החזיק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האנשים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במצור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הנורא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</w:t>
      </w:r>
      <w:r w:rsidRPr="006C1E48">
        <w:rPr>
          <w:rFonts w:ascii="David" w:cs="David" w:hint="cs"/>
          <w:sz w:val="24"/>
          <w:szCs w:val="24"/>
        </w:rPr>
        <w:t xml:space="preserve"> </w:t>
      </w:r>
      <w:r>
        <w:rPr>
          <w:rFonts w:ascii="David" w:cs="David"/>
          <w:sz w:val="24"/>
          <w:szCs w:val="24"/>
        </w:rPr>
        <w:t>-</w:t>
      </w:r>
      <w:r>
        <w:rPr>
          <w:rFonts w:cs="David" w:hint="cs"/>
          <w:sz w:val="24"/>
          <w:szCs w:val="24"/>
          <w:rtl/>
        </w:rPr>
        <w:t>1948?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</w:rPr>
      </w:pPr>
      <w:r w:rsidRPr="006C1E48">
        <w:rPr>
          <w:rFonts w:ascii="David" w:cs="David" w:hint="cs"/>
          <w:sz w:val="24"/>
          <w:szCs w:val="24"/>
          <w:rtl/>
        </w:rPr>
        <w:t>המניע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אנשי</w:t>
      </w:r>
      <w:r w:rsidRPr="006C1E48">
        <w:rPr>
          <w:rFonts w:ascii="David" w:cs="David" w:hint="cs"/>
          <w:sz w:val="24"/>
          <w:szCs w:val="24"/>
        </w:rPr>
        <w:t xml:space="preserve"> </w:t>
      </w:r>
      <w:proofErr w:type="spellStart"/>
      <w:r w:rsidRPr="006C1E48">
        <w:rPr>
          <w:rFonts w:ascii="David" w:cs="David" w:hint="cs"/>
          <w:sz w:val="24"/>
          <w:szCs w:val="24"/>
          <w:rtl/>
        </w:rPr>
        <w:t>החי״ש</w:t>
      </w:r>
      <w:proofErr w:type="spellEnd"/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והפלמ״ח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להירתם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לשיירות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האספקה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לגוש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עציון.</w:t>
      </w:r>
      <w:r w:rsidRPr="006C1E48">
        <w:rPr>
          <w:rFonts w:ascii="David" w:cs="David" w:hint="cs"/>
          <w:sz w:val="24"/>
          <w:szCs w:val="24"/>
        </w:rPr>
        <w:t xml:space="preserve"> </w:t>
      </w:r>
    </w:p>
    <w:p w:rsidR="00D12185" w:rsidRPr="006C1E48" w:rsidRDefault="00D12185" w:rsidP="00D12185">
      <w:pPr>
        <w:suppressAutoHyphens/>
        <w:autoSpaceDE w:val="0"/>
        <w:autoSpaceDN w:val="0"/>
        <w:adjustRightInd w:val="0"/>
        <w:spacing w:after="0" w:line="360" w:lineRule="atLeast"/>
        <w:jc w:val="both"/>
        <w:textAlignment w:val="center"/>
        <w:rPr>
          <w:rFonts w:ascii="David" w:cs="David"/>
          <w:sz w:val="24"/>
          <w:szCs w:val="24"/>
          <w:rtl/>
        </w:rPr>
      </w:pPr>
      <w:r w:rsidRPr="006C1E48">
        <w:rPr>
          <w:rFonts w:ascii="David" w:cs="David" w:hint="cs"/>
          <w:sz w:val="24"/>
          <w:szCs w:val="24"/>
          <w:rtl/>
        </w:rPr>
        <w:t>משמעות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החזרה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המקומות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שהוחרבו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ונכבשו,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כשיקוף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לתהליך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כללי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ישראל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</w:rPr>
        <w:t>–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בו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העם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חוזר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ארצו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אחרי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אלפיים</w:t>
      </w:r>
      <w:r w:rsidRPr="006C1E48">
        <w:rPr>
          <w:rFonts w:ascii="David" w:cs="David" w:hint="cs"/>
          <w:sz w:val="24"/>
          <w:szCs w:val="24"/>
        </w:rPr>
        <w:t xml:space="preserve"> </w:t>
      </w:r>
      <w:r w:rsidRPr="006C1E48">
        <w:rPr>
          <w:rFonts w:ascii="David" w:cs="David" w:hint="cs"/>
          <w:sz w:val="24"/>
          <w:szCs w:val="24"/>
          <w:rtl/>
        </w:rPr>
        <w:t>שנה.</w:t>
      </w:r>
    </w:p>
    <w:p w:rsidR="005461BD" w:rsidRDefault="00E72726"/>
    <w:sectPr w:rsidR="005461BD" w:rsidSect="00BD62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85"/>
    <w:rsid w:val="000D7297"/>
    <w:rsid w:val="00BD62B2"/>
    <w:rsid w:val="00D12185"/>
    <w:rsid w:val="00E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85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85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2018-12-23T09:52:00Z</dcterms:created>
  <dcterms:modified xsi:type="dcterms:W3CDTF">2018-12-24T10:55:00Z</dcterms:modified>
</cp:coreProperties>
</file>